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0A224">
      <w:pPr>
        <w:pStyle w:val="2"/>
        <w:rPr>
          <w:rFonts w:cs="Times New Roman"/>
          <w:sz w:val="21"/>
          <w:szCs w:val="21"/>
        </w:rPr>
      </w:pPr>
    </w:p>
    <w:p w14:paraId="5319C43E">
      <w:pPr>
        <w:pStyle w:val="2"/>
        <w:rPr>
          <w:rFonts w:cs="Times New Roman"/>
          <w:sz w:val="21"/>
          <w:szCs w:val="21"/>
        </w:rPr>
      </w:pPr>
    </w:p>
    <w:p w14:paraId="2DE78498">
      <w:pPr>
        <w:pStyle w:val="2"/>
      </w:pPr>
      <w:r>
        <w:rPr>
          <w:rFonts w:cs="Times New Roman"/>
          <w:sz w:val="24"/>
          <w:szCs w:val="24"/>
        </w:rPr>
        <w:t>WYKAZ NIERUCHOMOŚCI</w:t>
      </w:r>
    </w:p>
    <w:p w14:paraId="533FB34A">
      <w:pPr>
        <w:pStyle w:val="6"/>
        <w:ind w:left="0" w:right="0" w:firstLine="0"/>
        <w:jc w:val="center"/>
      </w:pPr>
      <w:r>
        <w:rPr>
          <w:rFonts w:cs="Times New Roman"/>
          <w:b/>
          <w:bCs/>
          <w:sz w:val="21"/>
          <w:szCs w:val="21"/>
        </w:rPr>
        <w:t xml:space="preserve">przeznaczonej do użyczenia </w:t>
      </w:r>
    </w:p>
    <w:p w14:paraId="7CC547FA">
      <w:pPr>
        <w:pStyle w:val="51"/>
        <w:tabs>
          <w:tab w:val="left" w:pos="3686"/>
        </w:tabs>
        <w:spacing w:before="337" w:after="57" w:line="276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 xml:space="preserve">Działając na podstawie art. 35 ustawy z dnia 21 sierpnia 1997r. o gospodarce nieruchomościami </w:t>
      </w:r>
      <w:r>
        <w:rPr>
          <w:rFonts w:hint="default" w:ascii="Times New Roman" w:hAnsi="Times New Roman" w:cs="Times New Roman"/>
          <w:sz w:val="21"/>
          <w:szCs w:val="21"/>
          <w:lang w:val="pl-PL"/>
        </w:rPr>
        <w:t xml:space="preserve">                          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/ </w:t>
      </w:r>
      <w:r>
        <w:rPr>
          <w:rFonts w:ascii="Times New Roman" w:hAnsi="Times New Roman" w:cs="Times New Roman"/>
          <w:b w:val="0"/>
          <w:bCs w:val="0"/>
          <w:sz w:val="21"/>
          <w:szCs w:val="21"/>
          <w:lang w:eastAsia="ar-SA"/>
        </w:rPr>
        <w:t>Dz.U.2024.0.1145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t.j. – z późniejszymi zmianami/</w:t>
      </w:r>
      <w:r>
        <w:rPr>
          <w:rFonts w:ascii="Times New Roman" w:hAnsi="Times New Roman" w:cs="Times New Roman"/>
          <w:sz w:val="22"/>
          <w:szCs w:val="22"/>
          <w:lang w:eastAsia="ar-SA"/>
        </w:rPr>
        <w:br w:type="textWrapping"/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podaję</w:t>
      </w:r>
      <w:r>
        <w:rPr>
          <w:rFonts w:ascii="Times New Roman" w:hAnsi="Times New Roman" w:cs="Times New Roman"/>
          <w:sz w:val="21"/>
          <w:szCs w:val="21"/>
        </w:rPr>
        <w:br w:type="textWrapping"/>
      </w:r>
      <w:r>
        <w:rPr>
          <w:rFonts w:ascii="Times New Roman" w:hAnsi="Times New Roman" w:cs="Times New Roman"/>
          <w:sz w:val="21"/>
          <w:szCs w:val="21"/>
        </w:rPr>
        <w:t>do publicznej wiadomości wykaz nieruchomości stanowiącej własność Gminy Miechów przeznaczonej do </w:t>
      </w:r>
      <w:r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użyczenia na </w:t>
      </w:r>
      <w:r>
        <w:rPr>
          <w:rFonts w:ascii="Times New Roman" w:hAnsi="Times New Roman"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>okres 3 lat</w:t>
      </w:r>
    </w:p>
    <w:p w14:paraId="729C4F72">
      <w:pPr>
        <w:pStyle w:val="51"/>
        <w:tabs>
          <w:tab w:val="left" w:pos="3686"/>
        </w:tabs>
        <w:spacing w:before="337" w:after="57" w:line="360" w:lineRule="auto"/>
      </w:pPr>
      <w:r>
        <w:rPr>
          <w:rFonts w:ascii="Times New Roman" w:hAnsi="Times New Roman" w:cs="Times New Roman"/>
          <w:b/>
          <w:bCs/>
          <w:sz w:val="21"/>
          <w:szCs w:val="21"/>
        </w:rPr>
        <w:t>I. Oznaczenie nieruchomości, opis oraz  powierzchnia nieruchomości:</w:t>
      </w:r>
    </w:p>
    <w:p w14:paraId="5A145CBF">
      <w:pPr>
        <w:pStyle w:val="50"/>
        <w:spacing w:before="57" w:after="57" w:line="360" w:lineRule="auto"/>
        <w:jc w:val="both"/>
      </w:pP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>Przedmiotem użyczenia jest pomieszczenie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 xml:space="preserve"> 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 xml:space="preserve">o powierzchni użytkowej 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>6,10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 xml:space="preserve"> m</w:t>
      </w:r>
      <w:r>
        <w:rPr>
          <w:rFonts w:cs="Times New Roman"/>
          <w:b w:val="0"/>
          <w:bCs w:val="0"/>
          <w:sz w:val="21"/>
          <w:szCs w:val="21"/>
          <w:vertAlign w:val="superscript"/>
        </w:rPr>
        <w:t>2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>, znajdując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>e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 xml:space="preserve"> się w budynku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 xml:space="preserve"> świetlicy wiejskiej w Poradowie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 xml:space="preserve">. Budynek położony jest na 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>działce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 xml:space="preserve"> o nr ewid. 77/1  objętej księgą wieczystą nr KR1M/0006</w:t>
      </w:r>
      <w:r>
        <w:rPr>
          <w:rFonts w:eastAsia="Times New Roman" w:cs="Times New Roman"/>
          <w:b w:val="0"/>
          <w:bCs w:val="0"/>
          <w:color w:val="auto"/>
          <w:kern w:val="2"/>
          <w:position w:val="0"/>
          <w:sz w:val="21"/>
          <w:szCs w:val="21"/>
          <w:vertAlign w:val="baseline"/>
          <w:lang w:val="pl-PL" w:eastAsia="zh-CN" w:bidi="ar-SA"/>
        </w:rPr>
        <w:t>3121</w:t>
      </w:r>
      <w:r>
        <w:rPr>
          <w:rFonts w:cs="Times New Roman"/>
          <w:b w:val="0"/>
          <w:bCs w:val="0"/>
          <w:position w:val="0"/>
          <w:sz w:val="21"/>
          <w:szCs w:val="21"/>
          <w:vertAlign w:val="baseline"/>
        </w:rPr>
        <w:t>/5 , stanowiącej własność Gminy Miechów.</w:t>
      </w:r>
    </w:p>
    <w:p w14:paraId="1CED8E67">
      <w:pPr>
        <w:pStyle w:val="50"/>
        <w:spacing w:line="360" w:lineRule="auto"/>
        <w:jc w:val="both"/>
      </w:pPr>
      <w:r>
        <w:rPr>
          <w:rFonts w:cs="Times New Roman"/>
          <w:b/>
          <w:bCs/>
          <w:sz w:val="21"/>
          <w:szCs w:val="21"/>
        </w:rPr>
        <w:t>II</w:t>
      </w:r>
      <w:r>
        <w:rPr>
          <w:rFonts w:cs="Times New Roman"/>
          <w:sz w:val="21"/>
          <w:szCs w:val="21"/>
        </w:rPr>
        <w:t xml:space="preserve">. </w:t>
      </w:r>
      <w:r>
        <w:rPr>
          <w:rFonts w:cs="Times New Roman"/>
          <w:b/>
          <w:bCs/>
          <w:sz w:val="21"/>
          <w:szCs w:val="21"/>
        </w:rPr>
        <w:t>Przeznaczenie nieruchomości i sposób zagospodarowania</w:t>
      </w:r>
      <w:r>
        <w:rPr>
          <w:rFonts w:cs="Times New Roman"/>
          <w:sz w:val="21"/>
          <w:szCs w:val="21"/>
        </w:rPr>
        <w:t xml:space="preserve"> </w:t>
      </w:r>
    </w:p>
    <w:p w14:paraId="209C2011">
      <w:pPr>
        <w:pStyle w:val="50"/>
        <w:spacing w:before="57" w:after="57" w:line="360" w:lineRule="auto"/>
        <w:jc w:val="both"/>
      </w:pPr>
      <w:r>
        <w:rPr>
          <w:rFonts w:eastAsia="Times New Roman" w:cs="Times New Roman"/>
          <w:color w:val="auto"/>
          <w:kern w:val="2"/>
          <w:sz w:val="21"/>
          <w:szCs w:val="21"/>
          <w:lang w:val="pl-PL" w:eastAsia="zh-CN" w:bidi="ar-SA"/>
        </w:rPr>
        <w:t xml:space="preserve">Użyczenia nieruchomości dokonuje się w celu prowadzenia działalności statutowej Koła Gospodyń Wiejskich w Poradowie. </w:t>
      </w:r>
    </w:p>
    <w:p w14:paraId="5060C546">
      <w:pPr>
        <w:pStyle w:val="50"/>
        <w:spacing w:line="360" w:lineRule="auto"/>
        <w:jc w:val="both"/>
      </w:pPr>
      <w:r>
        <w:rPr>
          <w:rFonts w:cs="Times New Roman"/>
          <w:b/>
          <w:bCs/>
          <w:sz w:val="21"/>
          <w:szCs w:val="21"/>
        </w:rPr>
        <w:t>III. Wysokość opłat z tytułu użyczenia</w:t>
      </w:r>
    </w:p>
    <w:p w14:paraId="1E5E7414">
      <w:pPr>
        <w:pStyle w:val="50"/>
        <w:spacing w:before="57" w:after="57" w:line="360" w:lineRule="auto"/>
        <w:jc w:val="both"/>
      </w:pPr>
      <w:r>
        <w:rPr>
          <w:rFonts w:cs="Times New Roman"/>
          <w:b w:val="0"/>
          <w:bCs w:val="0"/>
          <w:sz w:val="21"/>
          <w:szCs w:val="21"/>
        </w:rPr>
        <w:t xml:space="preserve">Biorący </w:t>
      </w:r>
      <w:r>
        <w:rPr>
          <w:rFonts w:eastAsia="Times New Roman" w:cs="Times New Roman"/>
          <w:b w:val="0"/>
          <w:bCs w:val="0"/>
          <w:color w:val="auto"/>
          <w:sz w:val="21"/>
          <w:szCs w:val="21"/>
          <w:lang w:val="pl-PL" w:eastAsia="zh-CN" w:bidi="ar-SA"/>
        </w:rPr>
        <w:t>w użyczenie</w:t>
      </w:r>
      <w:r>
        <w:rPr>
          <w:rFonts w:cs="Times New Roman"/>
          <w:b w:val="0"/>
          <w:bCs w:val="0"/>
          <w:sz w:val="21"/>
          <w:szCs w:val="21"/>
        </w:rPr>
        <w:t xml:space="preserve"> zobowiązuje się do po</w:t>
      </w:r>
      <w:r>
        <w:rPr>
          <w:rFonts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>krywania</w:t>
      </w:r>
      <w:r>
        <w:rPr>
          <w:rFonts w:cs="Times New Roman"/>
          <w:b w:val="0"/>
          <w:bCs w:val="0"/>
          <w:sz w:val="21"/>
          <w:szCs w:val="21"/>
        </w:rPr>
        <w:t xml:space="preserve"> </w:t>
      </w:r>
      <w:r>
        <w:rPr>
          <w:rFonts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>opłat</w:t>
      </w:r>
      <w:r>
        <w:rPr>
          <w:rFonts w:cs="Times New Roman"/>
          <w:b w:val="0"/>
          <w:bCs w:val="0"/>
          <w:sz w:val="21"/>
          <w:szCs w:val="21"/>
        </w:rPr>
        <w:t xml:space="preserve"> związanych z bieżącą eksploatacją przedmiotu użyczenia</w:t>
      </w:r>
      <w:r>
        <w:rPr>
          <w:rFonts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 xml:space="preserve"> w zryczałtowanej miesięcznej wysokości 20,00 zł brutto</w:t>
      </w:r>
      <w:r>
        <w:rPr>
          <w:rFonts w:eastAsia="Times New Roman" w:cs="Times New Roman"/>
          <w:b/>
          <w:bCs/>
          <w:color w:val="auto"/>
          <w:kern w:val="2"/>
          <w:sz w:val="21"/>
          <w:szCs w:val="21"/>
          <w:lang w:val="pl-PL" w:eastAsia="zh-CN" w:bidi="ar-SA"/>
        </w:rPr>
        <w:t xml:space="preserve">. </w:t>
      </w:r>
      <w:r>
        <w:rPr>
          <w:rFonts w:cs="Times New Roman"/>
          <w:sz w:val="21"/>
          <w:szCs w:val="21"/>
        </w:rPr>
        <w:t xml:space="preserve">Biorący w użyczenie ma obowiązek złożenia w Wydziale Finansowym UGiM w Miechowie deklaracji podatkowej. </w:t>
      </w:r>
    </w:p>
    <w:p w14:paraId="23A176CF">
      <w:pPr>
        <w:pStyle w:val="50"/>
        <w:spacing w:line="360" w:lineRule="auto"/>
        <w:jc w:val="both"/>
      </w:pPr>
      <w:r>
        <w:rPr>
          <w:rFonts w:eastAsia="Tahoma"/>
          <w:b/>
          <w:sz w:val="21"/>
          <w:szCs w:val="21"/>
        </w:rPr>
        <w:t xml:space="preserve">IV. </w:t>
      </w:r>
      <w:r>
        <w:rPr>
          <w:b/>
          <w:sz w:val="21"/>
          <w:szCs w:val="21"/>
        </w:rPr>
        <w:t>Dodatkowe informacje</w:t>
      </w:r>
      <w:r>
        <w:rPr>
          <w:b/>
          <w:sz w:val="21"/>
          <w:szCs w:val="21"/>
        </w:rPr>
        <w:br w:type="textWrapping"/>
      </w:r>
      <w:r>
        <w:rPr>
          <w:rFonts w:cs="Times New Roman"/>
          <w:b w:val="0"/>
          <w:bCs w:val="0"/>
          <w:sz w:val="21"/>
          <w:szCs w:val="21"/>
        </w:rPr>
        <w:t>Wykaz podlega wywieszeniu do publicznej wiadomości na tablicy ogłoszeń w siedzibie Urzędu Gminy</w:t>
      </w:r>
      <w:r>
        <w:rPr>
          <w:rFonts w:hint="default" w:cs="Times New Roman"/>
          <w:b w:val="0"/>
          <w:bCs w:val="0"/>
          <w:sz w:val="21"/>
          <w:szCs w:val="21"/>
          <w:lang w:val="pl-PL"/>
        </w:rPr>
        <w:t xml:space="preserve">             </w:t>
      </w:r>
      <w:r>
        <w:rPr>
          <w:rFonts w:cs="Times New Roman"/>
          <w:b w:val="0"/>
          <w:bCs w:val="0"/>
          <w:sz w:val="21"/>
          <w:szCs w:val="21"/>
        </w:rPr>
        <w:t>i Miasta Miechów przez okres 21 dni t.j. od 11</w:t>
      </w:r>
      <w:r>
        <w:rPr>
          <w:rFonts w:eastAsia="Times New Roman" w:cs="Times New Roman"/>
          <w:b w:val="0"/>
          <w:bCs w:val="0"/>
          <w:color w:val="auto"/>
          <w:sz w:val="21"/>
          <w:szCs w:val="21"/>
          <w:lang w:val="pl-PL" w:eastAsia="zh-CN" w:bidi="ar-SA"/>
        </w:rPr>
        <w:t xml:space="preserve"> września</w:t>
      </w:r>
      <w:r>
        <w:rPr>
          <w:rFonts w:cs="Times New Roman"/>
          <w:b w:val="0"/>
          <w:bCs w:val="0"/>
          <w:sz w:val="21"/>
          <w:szCs w:val="21"/>
        </w:rPr>
        <w:t xml:space="preserve"> 2024 roku do 2</w:t>
      </w:r>
      <w:r>
        <w:rPr>
          <w:rFonts w:eastAsia="Times New Roman" w:cs="Times New Roman"/>
          <w:b w:val="0"/>
          <w:bCs w:val="0"/>
          <w:color w:val="auto"/>
          <w:sz w:val="21"/>
          <w:szCs w:val="21"/>
          <w:lang w:val="pl-PL" w:eastAsia="zh-CN" w:bidi="ar-SA"/>
        </w:rPr>
        <w:t xml:space="preserve"> października </w:t>
      </w:r>
      <w:r>
        <w:rPr>
          <w:rFonts w:cs="Times New Roman"/>
          <w:b w:val="0"/>
          <w:bCs w:val="0"/>
          <w:sz w:val="21"/>
          <w:szCs w:val="21"/>
        </w:rPr>
        <w:t>2024 roku. Informację  </w:t>
      </w:r>
      <w:r>
        <w:rPr>
          <w:rFonts w:hint="default" w:cs="Times New Roman"/>
          <w:b w:val="0"/>
          <w:bCs w:val="0"/>
          <w:sz w:val="21"/>
          <w:szCs w:val="21"/>
          <w:lang w:val="pl-PL"/>
        </w:rPr>
        <w:t xml:space="preserve"> </w:t>
      </w:r>
      <w:r>
        <w:rPr>
          <w:rFonts w:cs="Times New Roman"/>
          <w:b w:val="0"/>
          <w:bCs w:val="0"/>
          <w:sz w:val="21"/>
          <w:szCs w:val="21"/>
        </w:rPr>
        <w:t xml:space="preserve">o wywieszeniu wykazu podaje się do publicznej wiadomości przez ogłoszenie w prasie lokalnej oraz na stronie internetowej </w:t>
      </w:r>
      <w:r>
        <w:fldChar w:fldCharType="begin"/>
      </w:r>
      <w:r>
        <w:instrText xml:space="preserve"> HYPERLINK "http://www.miechow.eu/"</w:instrText>
      </w:r>
      <w:r>
        <w:fldChar w:fldCharType="separate"/>
      </w:r>
      <w:r>
        <w:rPr>
          <w:rStyle w:val="9"/>
          <w:rFonts w:cs="Times New Roman"/>
          <w:b w:val="0"/>
          <w:bCs w:val="0"/>
          <w:sz w:val="21"/>
          <w:szCs w:val="21"/>
        </w:rPr>
        <w:t>www.miechow.eu</w:t>
      </w:r>
      <w:r>
        <w:fldChar w:fldCharType="end"/>
      </w:r>
      <w:r>
        <w:rPr>
          <w:rFonts w:cs="Times New Roman"/>
          <w:b w:val="0"/>
          <w:bCs w:val="0"/>
          <w:sz w:val="21"/>
          <w:szCs w:val="21"/>
        </w:rPr>
        <w:t xml:space="preserve"> oraz BIP.  Osobom, którym przysługuje pierwszeństwo</w:t>
      </w:r>
      <w:r>
        <w:rPr>
          <w:rFonts w:hint="default" w:cs="Times New Roman"/>
          <w:b w:val="0"/>
          <w:bCs w:val="0"/>
          <w:sz w:val="21"/>
          <w:szCs w:val="21"/>
          <w:lang w:val="pl-PL"/>
        </w:rPr>
        <w:t xml:space="preserve">            </w:t>
      </w:r>
      <w:bookmarkStart w:id="0" w:name="_GoBack"/>
      <w:bookmarkEnd w:id="0"/>
      <w:r>
        <w:rPr>
          <w:rFonts w:cs="Times New Roman"/>
          <w:b w:val="0"/>
          <w:bCs w:val="0"/>
          <w:sz w:val="21"/>
          <w:szCs w:val="21"/>
        </w:rPr>
        <w:t xml:space="preserve"> w nabyciu, winne złożyć wniosek o nabycie przed upływem terminu określonego w wykazie. Termin nie może być krótszy niż 6 tygodni od dnia wywieszenia wykazu tj. do dnia 23</w:t>
      </w:r>
      <w:r>
        <w:rPr>
          <w:rFonts w:eastAsia="Times New Roman" w:cs="Times New Roman"/>
          <w:b w:val="0"/>
          <w:bCs w:val="0"/>
          <w:color w:val="auto"/>
          <w:sz w:val="21"/>
          <w:szCs w:val="21"/>
          <w:lang w:val="pl-PL" w:eastAsia="zh-CN" w:bidi="ar-SA"/>
        </w:rPr>
        <w:t xml:space="preserve"> </w:t>
      </w:r>
      <w:r>
        <w:rPr>
          <w:rFonts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>października</w:t>
      </w:r>
      <w:r>
        <w:rPr>
          <w:rFonts w:cs="Times New Roman"/>
          <w:b w:val="0"/>
          <w:bCs w:val="0"/>
          <w:sz w:val="21"/>
          <w:szCs w:val="21"/>
        </w:rPr>
        <w:t xml:space="preserve"> 2024 roku. Dodatkowych informacji udziela Wydział Geodezji i Mienia Komunalnego UGiM Miechów tel. 041 388 25 92.</w:t>
      </w:r>
    </w:p>
    <w:p w14:paraId="1B6A4FD6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06744731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02311895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01B45F63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3ED43143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38551849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7DF90CAA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1DFE1C83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004E3E23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408F2A4B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23F3DF6D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49A4A91D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21E257D6">
      <w:pPr>
        <w:spacing w:line="360" w:lineRule="auto"/>
        <w:rPr>
          <w:rFonts w:cs="Times New Roman"/>
          <w:b/>
          <w:bCs/>
          <w:sz w:val="21"/>
          <w:szCs w:val="21"/>
        </w:rPr>
      </w:pPr>
    </w:p>
    <w:p w14:paraId="348068C4">
      <w:pPr>
        <w:spacing w:line="360" w:lineRule="auto"/>
      </w:pPr>
      <w:r>
        <w:rPr>
          <w:rFonts w:cs="Times New Roman"/>
          <w:b w:val="0"/>
          <w:bCs w:val="0"/>
          <w:sz w:val="21"/>
          <w:szCs w:val="21"/>
        </w:rPr>
        <w:t>Miechów, 11</w:t>
      </w:r>
      <w:r>
        <w:rPr>
          <w:rFonts w:eastAsia="Times New Roman" w:cs="Times New Roman"/>
          <w:b w:val="0"/>
          <w:bCs w:val="0"/>
          <w:color w:val="auto"/>
          <w:kern w:val="2"/>
          <w:sz w:val="21"/>
          <w:szCs w:val="21"/>
          <w:lang w:val="pl-PL" w:eastAsia="zh-CN" w:bidi="ar-SA"/>
        </w:rPr>
        <w:t xml:space="preserve"> września 2024</w:t>
      </w:r>
      <w:r>
        <w:rPr>
          <w:rFonts w:cs="Times New Roman"/>
          <w:b w:val="0"/>
          <w:bCs w:val="0"/>
          <w:sz w:val="21"/>
          <w:szCs w:val="21"/>
        </w:rPr>
        <w:t xml:space="preserve"> r.</w:t>
      </w:r>
    </w:p>
    <w:sectPr>
      <w:footnotePr>
        <w:pos w:val="beneathText"/>
        <w:numFmt w:val="decimal"/>
      </w:footnotePr>
      <w:pgSz w:w="11906" w:h="16838"/>
      <w:pgMar w:top="390" w:right="1060" w:bottom="368" w:left="1500" w:header="720" w:footer="720" w:gutter="0"/>
      <w:pgNumType w:fmt="decimal"/>
      <w:cols w:space="720" w:num="1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Microsoft YaHei"/>
    <w:panose1 w:val="00000000000000000000"/>
    <w:charset w:val="EE"/>
    <w:family w:val="auto"/>
    <w:pitch w:val="default"/>
    <w:sig w:usb0="00000000" w:usb1="00000000" w:usb2="00000000" w:usb3="00000000" w:csb0="00040001" w:csb1="00000000"/>
  </w:font>
  <w:font w:name="Lucida Sans Unicode">
    <w:panose1 w:val="020B0602030504020204"/>
    <w:charset w:val="EE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tarSymbol">
    <w:altName w:val="Microsoft YaHei"/>
    <w:panose1 w:val="00000000000000000000"/>
    <w:charset w:val="EE"/>
    <w:family w:val="auto"/>
    <w:pitch w:val="default"/>
    <w:sig w:usb0="00000000" w:usb1="00000000" w:usb2="00000000" w:usb3="00000000" w:csb0="00040001" w:csb1="00000000"/>
  </w:font>
  <w:font w:name="Arial Unicode MS">
    <w:altName w:val="Arial"/>
    <w:panose1 w:val="00000000000000000000"/>
    <w:charset w:val="EE"/>
    <w:family w:val="swiss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Times New Roman" w:hAnsi="Times New Roman" w:eastAsia="Times New Roman" w:cs="Times New Roman"/>
      </w:r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attachedTemplate r:id="rId1"/>
  <w:documentProtection w:enforcement="0"/>
  <w:defaultTabStop w:val="709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B1597B"/>
    <w:rsid w:val="426A3B5F"/>
    <w:rsid w:val="79B159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6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15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6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7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7" w:semiHidden="0" w:name="Title"/>
    <w:lsdException w:unhideWhenUsed="0" w:uiPriority="0" w:semiHidden="0" w:name="Closing"/>
    <w:lsdException w:qFormat="1" w:unhideWhenUsed="0" w:uiPriority="6" w:semiHidden="0" w:name="Signature"/>
    <w:lsdException w:qFormat="1" w:unhideWhenUsed="0" w:uiPriority="0" w:name="Default Paragraph Font"/>
    <w:lsdException w:unhideWhenUsed="0" w:uiPriority="6" w:semiHidden="0" w:name="Body Text"/>
    <w:lsdException w:qFormat="1" w:unhideWhenUsed="0" w:uiPriority="6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6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7"/>
    <w:pPr>
      <w:widowControl/>
      <w:suppressAutoHyphens/>
      <w:kinsoku/>
      <w:overflowPunct/>
      <w:autoSpaceDE/>
      <w:bidi w:val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pl-PL" w:eastAsia="zh-CN" w:bidi="ar-SA"/>
    </w:rPr>
  </w:style>
  <w:style w:type="paragraph" w:styleId="2">
    <w:name w:val="heading 1"/>
    <w:basedOn w:val="1"/>
    <w:next w:val="1"/>
    <w:qFormat/>
    <w:uiPriority w:val="6"/>
    <w:pPr>
      <w:keepNext/>
      <w:numPr>
        <w:ilvl w:val="0"/>
        <w:numId w:val="1"/>
      </w:numPr>
      <w:jc w:val="center"/>
      <w:outlineLvl w:val="0"/>
    </w:pPr>
    <w:rPr>
      <w:b/>
      <w:bCs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6"/>
    <w:rPr>
      <w:b/>
      <w:bCs/>
    </w:rPr>
  </w:style>
  <w:style w:type="paragraph" w:styleId="6">
    <w:name w:val="Body Text Indent"/>
    <w:basedOn w:val="1"/>
    <w:qFormat/>
    <w:uiPriority w:val="6"/>
    <w:pPr>
      <w:ind w:left="360" w:right="0" w:hanging="360"/>
    </w:pPr>
    <w:rPr>
      <w:sz w:val="36"/>
    </w:rPr>
  </w:style>
  <w:style w:type="paragraph" w:styleId="7">
    <w:name w:val="caption"/>
    <w:basedOn w:val="1"/>
    <w:uiPriority w:val="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8">
    <w:name w:val="header"/>
    <w:basedOn w:val="1"/>
    <w:next w:val="5"/>
    <w:uiPriority w:val="15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character" w:styleId="9">
    <w:name w:val="Hyperlink"/>
    <w:basedOn w:val="10"/>
    <w:uiPriority w:val="6"/>
    <w:rPr>
      <w:color w:val="0000FF"/>
      <w:u w:val="single"/>
    </w:rPr>
  </w:style>
  <w:style w:type="character" w:customStyle="1" w:styleId="10">
    <w:name w:val="Domyślna czcionka akapitu"/>
    <w:uiPriority w:val="6"/>
  </w:style>
  <w:style w:type="paragraph" w:styleId="11">
    <w:name w:val="List"/>
    <w:basedOn w:val="5"/>
    <w:uiPriority w:val="7"/>
    <w:rPr>
      <w:rFonts w:cs="Tahoma"/>
    </w:rPr>
  </w:style>
  <w:style w:type="paragraph" w:styleId="12">
    <w:name w:val="Signature"/>
    <w:basedOn w:val="1"/>
    <w:qFormat/>
    <w:uiPriority w:val="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3">
    <w:name w:val="Subtitle"/>
    <w:basedOn w:val="8"/>
    <w:next w:val="5"/>
    <w:uiPriority w:val="6"/>
    <w:pPr>
      <w:jc w:val="center"/>
    </w:pPr>
    <w:rPr>
      <w:i/>
      <w:iCs/>
      <w:sz w:val="28"/>
      <w:szCs w:val="28"/>
    </w:rPr>
  </w:style>
  <w:style w:type="paragraph" w:styleId="14">
    <w:name w:val="Title"/>
    <w:basedOn w:val="1"/>
    <w:next w:val="13"/>
    <w:uiPriority w:val="7"/>
    <w:pPr>
      <w:jc w:val="center"/>
    </w:pPr>
    <w:rPr>
      <w:b/>
      <w:bCs/>
      <w:sz w:val="36"/>
    </w:rPr>
  </w:style>
  <w:style w:type="character" w:customStyle="1" w:styleId="15">
    <w:name w:val="WW8Num1z0"/>
    <w:uiPriority w:val="3"/>
    <w:rPr>
      <w:rFonts w:ascii="Times New Roman" w:hAnsi="Times New Roman" w:eastAsia="Times New Roman" w:cs="Times New Roman"/>
    </w:rPr>
  </w:style>
  <w:style w:type="character" w:customStyle="1" w:styleId="16">
    <w:name w:val="WW8Num1z1"/>
    <w:uiPriority w:val="3"/>
  </w:style>
  <w:style w:type="character" w:customStyle="1" w:styleId="17">
    <w:name w:val="WW8Num1z2"/>
    <w:uiPriority w:val="3"/>
  </w:style>
  <w:style w:type="character" w:customStyle="1" w:styleId="18">
    <w:name w:val="WW8Num1z3"/>
    <w:uiPriority w:val="3"/>
  </w:style>
  <w:style w:type="character" w:customStyle="1" w:styleId="19">
    <w:name w:val="WW8Num1z4"/>
    <w:qFormat/>
    <w:uiPriority w:val="3"/>
  </w:style>
  <w:style w:type="character" w:customStyle="1" w:styleId="20">
    <w:name w:val="WW8Num1z5"/>
    <w:qFormat/>
    <w:uiPriority w:val="3"/>
  </w:style>
  <w:style w:type="character" w:customStyle="1" w:styleId="21">
    <w:name w:val="WW8Num1z6"/>
    <w:uiPriority w:val="3"/>
  </w:style>
  <w:style w:type="character" w:customStyle="1" w:styleId="22">
    <w:name w:val="WW8Num1z7"/>
    <w:uiPriority w:val="3"/>
  </w:style>
  <w:style w:type="character" w:customStyle="1" w:styleId="23">
    <w:name w:val="WW8Num1z8"/>
    <w:qFormat/>
    <w:uiPriority w:val="3"/>
  </w:style>
  <w:style w:type="character" w:customStyle="1" w:styleId="24">
    <w:name w:val="Absatz-Standardschriftart"/>
    <w:qFormat/>
    <w:uiPriority w:val="7"/>
  </w:style>
  <w:style w:type="character" w:customStyle="1" w:styleId="25">
    <w:name w:val="WW-Absatz-Standardschriftart"/>
    <w:qFormat/>
    <w:uiPriority w:val="2"/>
  </w:style>
  <w:style w:type="character" w:customStyle="1" w:styleId="26">
    <w:name w:val="WW-Absatz-Standardschriftart1"/>
    <w:qFormat/>
    <w:uiPriority w:val="2"/>
  </w:style>
  <w:style w:type="character" w:customStyle="1" w:styleId="27">
    <w:name w:val="WW-Absatz-Standardschriftart11"/>
    <w:uiPriority w:val="2"/>
  </w:style>
  <w:style w:type="character" w:customStyle="1" w:styleId="28">
    <w:name w:val="WW-Absatz-Standardschriftart111"/>
    <w:uiPriority w:val="2"/>
  </w:style>
  <w:style w:type="character" w:customStyle="1" w:styleId="29">
    <w:name w:val="WW-Absatz-Standardschriftart1111"/>
    <w:uiPriority w:val="2"/>
  </w:style>
  <w:style w:type="character" w:customStyle="1" w:styleId="30">
    <w:name w:val="WW-Absatz-Standardschriftart11111"/>
    <w:qFormat/>
    <w:uiPriority w:val="2"/>
  </w:style>
  <w:style w:type="character" w:customStyle="1" w:styleId="31">
    <w:name w:val="WW8Num2z0"/>
    <w:uiPriority w:val="3"/>
    <w:rPr>
      <w:rFonts w:ascii="Symbol" w:hAnsi="Symbol" w:cs="StarSymbol"/>
      <w:sz w:val="18"/>
      <w:szCs w:val="18"/>
    </w:rPr>
  </w:style>
  <w:style w:type="character" w:customStyle="1" w:styleId="32">
    <w:name w:val="WW-Absatz-Standardschriftart111111"/>
    <w:qFormat/>
    <w:uiPriority w:val="2"/>
  </w:style>
  <w:style w:type="character" w:customStyle="1" w:styleId="33">
    <w:name w:val="WW-Absatz-Standardschriftart1111111"/>
    <w:uiPriority w:val="2"/>
  </w:style>
  <w:style w:type="character" w:customStyle="1" w:styleId="34">
    <w:name w:val="WW-Absatz-Standardschriftart11111111"/>
    <w:qFormat/>
    <w:uiPriority w:val="2"/>
  </w:style>
  <w:style w:type="character" w:customStyle="1" w:styleId="35">
    <w:name w:val="WW-Absatz-Standardschriftart111111111"/>
    <w:qFormat/>
    <w:uiPriority w:val="2"/>
  </w:style>
  <w:style w:type="character" w:customStyle="1" w:styleId="36">
    <w:name w:val="WW-Domyślna czcionka akapitu"/>
    <w:qFormat/>
    <w:uiPriority w:val="2"/>
  </w:style>
  <w:style w:type="character" w:customStyle="1" w:styleId="37">
    <w:name w:val="Symbole wypunktowania"/>
    <w:qFormat/>
    <w:uiPriority w:val="6"/>
    <w:rPr>
      <w:rFonts w:ascii="StarSymbol" w:hAnsi="StarSymbol" w:eastAsia="StarSymbol" w:cs="StarSymbol"/>
      <w:sz w:val="18"/>
      <w:szCs w:val="18"/>
    </w:rPr>
  </w:style>
  <w:style w:type="character" w:customStyle="1" w:styleId="38">
    <w:name w:val="Znaki numeracji"/>
    <w:qFormat/>
    <w:uiPriority w:val="6"/>
    <w:rPr>
      <w:b/>
      <w:bCs/>
    </w:rPr>
  </w:style>
  <w:style w:type="character" w:customStyle="1" w:styleId="39">
    <w:name w:val="WW8Num2z8"/>
    <w:qFormat/>
    <w:uiPriority w:val="3"/>
  </w:style>
  <w:style w:type="character" w:customStyle="1" w:styleId="40">
    <w:name w:val="WW8Num2z7"/>
    <w:qFormat/>
    <w:uiPriority w:val="3"/>
  </w:style>
  <w:style w:type="character" w:customStyle="1" w:styleId="41">
    <w:name w:val="WW8Num2z6"/>
    <w:qFormat/>
    <w:uiPriority w:val="3"/>
  </w:style>
  <w:style w:type="character" w:customStyle="1" w:styleId="42">
    <w:name w:val="WW8Num2z5"/>
    <w:qFormat/>
    <w:uiPriority w:val="3"/>
  </w:style>
  <w:style w:type="character" w:customStyle="1" w:styleId="43">
    <w:name w:val="WW8Num2z4"/>
    <w:qFormat/>
    <w:uiPriority w:val="3"/>
  </w:style>
  <w:style w:type="character" w:customStyle="1" w:styleId="44">
    <w:name w:val="WW8Num2z3"/>
    <w:qFormat/>
    <w:uiPriority w:val="3"/>
  </w:style>
  <w:style w:type="character" w:customStyle="1" w:styleId="45">
    <w:name w:val="WW8Num2z2"/>
    <w:qFormat/>
    <w:uiPriority w:val="3"/>
  </w:style>
  <w:style w:type="character" w:customStyle="1" w:styleId="46">
    <w:name w:val="WW8Num2z1"/>
    <w:qFormat/>
    <w:uiPriority w:val="3"/>
  </w:style>
  <w:style w:type="paragraph" w:customStyle="1" w:styleId="47">
    <w:name w:val="Nagłówek"/>
    <w:basedOn w:val="1"/>
    <w:next w:val="5"/>
    <w:qFormat/>
    <w:uiPriority w:val="6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customStyle="1" w:styleId="48">
    <w:name w:val="Indeks"/>
    <w:basedOn w:val="1"/>
    <w:qFormat/>
    <w:uiPriority w:val="6"/>
    <w:pPr>
      <w:suppressLineNumbers/>
    </w:pPr>
    <w:rPr>
      <w:rFonts w:cs="Tahoma"/>
    </w:rPr>
  </w:style>
  <w:style w:type="paragraph" w:customStyle="1" w:styleId="49">
    <w:name w:val="Główka i stopka"/>
    <w:basedOn w:val="1"/>
    <w:qFormat/>
    <w:uiPriority w:val="15"/>
    <w:pPr>
      <w:suppressLineNumbers/>
      <w:tabs>
        <w:tab w:val="center" w:pos="4819"/>
        <w:tab w:val="right" w:pos="9638"/>
      </w:tabs>
    </w:pPr>
  </w:style>
  <w:style w:type="paragraph" w:customStyle="1" w:styleId="50">
    <w:name w:val="Tekst podstawowy 2"/>
    <w:basedOn w:val="1"/>
    <w:qFormat/>
    <w:uiPriority w:val="6"/>
    <w:rPr>
      <w:sz w:val="24"/>
    </w:rPr>
  </w:style>
  <w:style w:type="paragraph" w:customStyle="1" w:styleId="51">
    <w:name w:val="Normalny (Web)"/>
    <w:basedOn w:val="1"/>
    <w:qFormat/>
    <w:uiPriority w:val="7"/>
    <w:pPr>
      <w:suppressAutoHyphens/>
      <w:spacing w:before="280" w:after="119"/>
    </w:pPr>
    <w:rPr>
      <w:rFonts w:ascii="Arial Unicode MS" w:hAnsi="Arial Unicode MS" w:cs="Arial Unicode MS"/>
      <w:sz w:val="24"/>
    </w:rPr>
  </w:style>
  <w:style w:type="paragraph" w:customStyle="1" w:styleId="52">
    <w:name w:val="Tekst podstawowy 21"/>
    <w:basedOn w:val="1"/>
    <w:qFormat/>
    <w:uiPriority w:val="6"/>
    <w:pPr>
      <w:widowControl w:val="0"/>
      <w:autoSpaceDE w:val="0"/>
    </w:pPr>
    <w:rPr>
      <w:sz w:val="24"/>
      <w:lang w:eastAsia="zh-CN"/>
    </w:rPr>
  </w:style>
  <w:style w:type="paragraph" w:customStyle="1" w:styleId="53">
    <w:name w:val="Tekst dymka"/>
    <w:basedOn w:val="1"/>
    <w:qFormat/>
    <w:uiPriority w:val="6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paradowski.MIECHOW\Downloads\WYKAZ%20NIER.%20KGW%20Porad&#243;w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WYKAZ NIER. KGW Poradów.dot</Template>
  <Pages>1</Pages>
  <Words>258</Words>
  <Characters>1618</Characters>
  <TotalTime>1</TotalTime>
  <ScaleCrop>false</ScaleCrop>
  <LinksUpToDate>false</LinksUpToDate>
  <CharactersWithSpaces>1921</CharactersWithSpaces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2024-09-12T08:22:00Z</dcterms:created>
  <dc:creator>Pparadowski</dc:creator>
  <cp:lastModifiedBy>Valdi Vivaldi</cp:lastModifiedBy>
  <dcterms:modified xsi:type="dcterms:W3CDTF">2024-09-12T08:24:29Z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29BD758ACC5F4A35A34815DC84D44022_13</vt:lpwstr>
  </property>
  <property fmtid="{D5CDD505-2E9C-101B-9397-08002B2CF9AE}" pid="3" name="KSOProductBuildVer">
    <vt:lpwstr>1045-12.2.0.17562</vt:lpwstr>
  </property>
</Properties>
</file>