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sz w:val="21"/>
          <w:szCs w:val="21"/>
        </w:rPr>
      </w:pPr>
      <w:r>
        <w:rPr>
          <w:sz w:val="21"/>
          <w:szCs w:val="21"/>
        </w:rPr>
        <w:t>WYKAZ NIERUCHOMOŚCI</w:t>
      </w:r>
    </w:p>
    <w:p>
      <w:pPr>
        <w:pStyle w:val="8"/>
        <w:ind w:left="0" w:right="0" w:firstLine="0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przeznaczonych do najmu w formie przetargowej</w:t>
      </w:r>
    </w:p>
    <w:p>
      <w:pPr>
        <w:jc w:val="center"/>
        <w:rPr>
          <w:sz w:val="21"/>
          <w:szCs w:val="21"/>
          <w:lang w:eastAsia="ar-SA"/>
        </w:rPr>
      </w:pPr>
    </w:p>
    <w:p>
      <w:pPr>
        <w:jc w:val="center"/>
        <w:rPr>
          <w:sz w:val="21"/>
          <w:szCs w:val="21"/>
          <w:lang w:eastAsia="ar-SA"/>
        </w:rPr>
      </w:pPr>
      <w:r>
        <w:rPr>
          <w:sz w:val="21"/>
          <w:szCs w:val="21"/>
          <w:lang w:eastAsia="ar-SA"/>
        </w:rPr>
        <w:t>Działając na podstawie art. 35 ustawy z dnia 21 sierpnia 1997r. o gospodarce nieruchomościami /Dz.U.2023.344 t.j – z późniejszymi zmianami/</w:t>
      </w:r>
    </w:p>
    <w:p>
      <w:pPr>
        <w:jc w:val="center"/>
        <w:rPr>
          <w:b/>
          <w:bCs/>
          <w:sz w:val="21"/>
          <w:szCs w:val="21"/>
          <w:lang w:eastAsia="ar-SA"/>
        </w:rPr>
      </w:pPr>
    </w:p>
    <w:p>
      <w:pPr>
        <w:jc w:val="center"/>
        <w:rPr>
          <w:sz w:val="21"/>
          <w:szCs w:val="21"/>
        </w:rPr>
      </w:pPr>
      <w:r>
        <w:rPr>
          <w:b/>
          <w:bCs/>
          <w:sz w:val="21"/>
          <w:szCs w:val="21"/>
          <w:lang w:eastAsia="ar-SA"/>
        </w:rPr>
        <w:t>podaję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do publicznej wiadomości wykaz nieruchomości stanowiącej własność Gminy Miechów przeznaczonej do najmu na czas oznaczony, na okres 3 lat</w:t>
      </w:r>
    </w:p>
    <w:p>
      <w:pPr>
        <w:pStyle w:val="43"/>
        <w:tabs>
          <w:tab w:val="left" w:pos="3686"/>
        </w:tabs>
        <w:spacing w:before="280" w:after="0" w:line="360" w:lineRule="auto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I.  Oznaczenie nieruchomości, opis oraz  powierzchnia nieruchomości:</w:t>
      </w:r>
    </w:p>
    <w:p>
      <w:pPr>
        <w:pStyle w:val="42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Przedmiotem najmu jest</w:t>
      </w:r>
      <w:r>
        <w:rPr>
          <w:position w:val="0"/>
          <w:sz w:val="21"/>
          <w:szCs w:val="21"/>
          <w:vertAlign w:val="baseline"/>
        </w:rPr>
        <w:t xml:space="preserve"> lokal użytkowy (boks garażowy)  powierzchni użytkowej 29,20 m</w:t>
      </w:r>
      <w:r>
        <w:rPr>
          <w:sz w:val="21"/>
          <w:szCs w:val="21"/>
          <w:vertAlign w:val="superscript"/>
        </w:rPr>
        <w:t>2</w:t>
      </w:r>
      <w:r>
        <w:rPr>
          <w:position w:val="0"/>
          <w:sz w:val="21"/>
          <w:szCs w:val="21"/>
          <w:vertAlign w:val="baseline"/>
        </w:rPr>
        <w:t>, położony  przy ul. H. Sienkiewicza 34  w Miechowie. Lokal wymaga remontu.</w:t>
      </w:r>
    </w:p>
    <w:p>
      <w:pPr>
        <w:pStyle w:val="42"/>
        <w:spacing w:line="360" w:lineRule="auto"/>
        <w:jc w:val="both"/>
        <w:rPr>
          <w:sz w:val="21"/>
          <w:szCs w:val="21"/>
        </w:rPr>
      </w:pPr>
      <w:r>
        <w:rPr>
          <w:b/>
          <w:bCs/>
          <w:sz w:val="21"/>
          <w:szCs w:val="21"/>
        </w:rPr>
        <w:t>II</w:t>
      </w:r>
      <w:r>
        <w:rPr>
          <w:sz w:val="21"/>
          <w:szCs w:val="21"/>
        </w:rPr>
        <w:t xml:space="preserve">. </w:t>
      </w:r>
      <w:r>
        <w:rPr>
          <w:b/>
          <w:bCs/>
          <w:sz w:val="21"/>
          <w:szCs w:val="21"/>
        </w:rPr>
        <w:t>Przeznaczenie nieruchomości i sposób zagospodarowania</w:t>
      </w:r>
      <w:r>
        <w:rPr>
          <w:sz w:val="21"/>
          <w:szCs w:val="21"/>
        </w:rPr>
        <w:t xml:space="preserve"> </w:t>
      </w:r>
    </w:p>
    <w:p>
      <w:pPr>
        <w:pStyle w:val="42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Przedmiot najmu wynajmowany w celach magazynowych – nie pod działalność gospodarczą.</w:t>
      </w:r>
    </w:p>
    <w:p>
      <w:pPr>
        <w:pStyle w:val="42"/>
        <w:spacing w:line="360" w:lineRule="auto"/>
        <w:jc w:val="both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III. Wysokość opłat z tytułu najmu:</w:t>
      </w:r>
    </w:p>
    <w:p>
      <w:pPr>
        <w:pStyle w:val="42"/>
        <w:spacing w:line="360" w:lineRule="auto"/>
        <w:jc w:val="both"/>
        <w:rPr>
          <w:sz w:val="21"/>
          <w:szCs w:val="21"/>
        </w:rPr>
      </w:pPr>
      <w:r>
        <w:rPr>
          <w:rFonts w:eastAsia="Times New Roman" w:cs="Times New Roman"/>
          <w:color w:val="auto"/>
          <w:sz w:val="21"/>
          <w:szCs w:val="21"/>
          <w:lang w:val="pl-PL" w:eastAsia="zh-CN" w:bidi="ar-SA"/>
        </w:rPr>
        <w:t xml:space="preserve">Cena wywoławcza czynszu </w:t>
      </w:r>
      <w:r>
        <w:rPr>
          <w:sz w:val="21"/>
          <w:szCs w:val="21"/>
        </w:rPr>
        <w:t>najmu wynosi netto: 1,64 zł/m</w:t>
      </w:r>
      <w:r>
        <w:rPr>
          <w:rFonts w:ascii="Times New Roman" w:hAnsi="Times New Roman" w:eastAsia="Times New Roman" w:cs="Times New Roman"/>
          <w:sz w:val="21"/>
          <w:szCs w:val="21"/>
        </w:rPr>
        <w:t>²</w:t>
      </w:r>
      <w:r>
        <w:rPr>
          <w:sz w:val="21"/>
          <w:szCs w:val="21"/>
        </w:rPr>
        <w:t xml:space="preserve"> miesięcznie, plus podatek od towarów i usług</w:t>
      </w:r>
      <w:r>
        <w:rPr>
          <w:rFonts w:hint="default"/>
          <w:sz w:val="21"/>
          <w:szCs w:val="21"/>
          <w:lang w:val="pl-PL"/>
        </w:rPr>
        <w:t xml:space="preserve">       </w:t>
      </w:r>
      <w:bookmarkStart w:id="1" w:name="_GoBack"/>
      <w:bookmarkEnd w:id="1"/>
      <w:r>
        <w:rPr>
          <w:sz w:val="21"/>
          <w:szCs w:val="21"/>
        </w:rPr>
        <w:t xml:space="preserve"> w stawce wynikającej z obowiązujących przepisów prawa w terminie płatności do 10-ego dnia każdego miesiąca lub w terminie wskazanym w fakturze. </w:t>
      </w:r>
    </w:p>
    <w:p>
      <w:pPr>
        <w:pStyle w:val="42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Ponadto</w:t>
      </w:r>
      <w:r>
        <w:rPr>
          <w:rFonts w:eastAsia="Tahoma" w:cs="Times New Roman"/>
          <w:b w:val="0"/>
          <w:bCs w:val="0"/>
          <w:sz w:val="21"/>
          <w:szCs w:val="21"/>
        </w:rPr>
        <w:t xml:space="preserve"> Najemca zobowiązany będzie do ponoszenia wszelkich opłat (danin) o charakterze publicznoprawnym, związanych z przedmiotem najmu. Najemca</w:t>
      </w:r>
      <w:r>
        <w:rPr>
          <w:rFonts w:ascii="Times New Roman" w:hAnsi="Times New Roman" w:eastAsia="Tahoma" w:cs="Times New Roman"/>
          <w:b w:val="0"/>
          <w:bCs w:val="0"/>
          <w:sz w:val="21"/>
          <w:szCs w:val="21"/>
        </w:rPr>
        <w:t xml:space="preserve"> ma obowiązek złożenia w Wydziale Finansowym UGiM w Miechowie deklaracji podatkowej.</w:t>
      </w:r>
    </w:p>
    <w:p>
      <w:pPr>
        <w:pStyle w:val="42"/>
        <w:spacing w:line="360" w:lineRule="auto"/>
        <w:jc w:val="both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IV. Zasady aktualizacji czynszu:</w:t>
      </w:r>
    </w:p>
    <w:p>
      <w:pPr>
        <w:spacing w:line="360" w:lineRule="auto"/>
        <w:jc w:val="both"/>
        <w:rPr>
          <w:sz w:val="21"/>
          <w:szCs w:val="21"/>
        </w:rPr>
      </w:pPr>
      <w:bookmarkStart w:id="0" w:name="_Ref233371417"/>
      <w:r>
        <w:rPr>
          <w:sz w:val="21"/>
          <w:szCs w:val="21"/>
        </w:rPr>
        <w:t>Wynajmującemu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będzie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przysługiwała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możliwość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raz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w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roku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waloryzacji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stawki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czynszu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najmu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w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oparciu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o</w:t>
      </w:r>
      <w:r>
        <w:rPr>
          <w:rFonts w:eastAsia="Tahoma"/>
          <w:sz w:val="21"/>
          <w:szCs w:val="21"/>
        </w:rPr>
        <w:t> </w:t>
      </w:r>
      <w:r>
        <w:rPr>
          <w:sz w:val="21"/>
          <w:szCs w:val="21"/>
        </w:rPr>
        <w:t>roczny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wskaźnik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wzrostu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cen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towarów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i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usług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konsumpcyjnych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za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poprzedni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rok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kalendarzowy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ogłaszany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przez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Prezesa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GUS,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każdorazowo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z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mocą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od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dnia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1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marca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danego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roku.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Waloryzacja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będzie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dokonywana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na</w:t>
      </w:r>
      <w:r>
        <w:rPr>
          <w:rFonts w:eastAsia="Tahoma"/>
          <w:sz w:val="21"/>
          <w:szCs w:val="21"/>
        </w:rPr>
        <w:t> </w:t>
      </w:r>
      <w:r>
        <w:rPr>
          <w:sz w:val="21"/>
          <w:szCs w:val="21"/>
        </w:rPr>
        <w:t>podstawie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pisemnego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zawiadomienia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Najemcy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przez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Wynajmującego,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bez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konieczności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zawierania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aneksów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do</w:t>
      </w:r>
      <w:r>
        <w:rPr>
          <w:rFonts w:eastAsia="Tahoma"/>
          <w:sz w:val="21"/>
          <w:szCs w:val="21"/>
        </w:rPr>
        <w:t xml:space="preserve"> </w:t>
      </w:r>
      <w:r>
        <w:rPr>
          <w:sz w:val="21"/>
          <w:szCs w:val="21"/>
        </w:rPr>
        <w:t>Umowy.</w:t>
      </w:r>
      <w:r>
        <w:rPr>
          <w:rFonts w:eastAsia="Tahoma"/>
          <w:sz w:val="21"/>
          <w:szCs w:val="21"/>
        </w:rPr>
        <w:t xml:space="preserve"> </w:t>
      </w:r>
      <w:bookmarkEnd w:id="0"/>
      <w:r>
        <w:rPr>
          <w:rFonts w:eastAsia="Tahoma"/>
          <w:sz w:val="21"/>
          <w:szCs w:val="21"/>
        </w:rPr>
        <w:t xml:space="preserve">Zasada aktualizacji wysokości pozostałych opłat określona będzie w umowie najmu. </w:t>
      </w:r>
    </w:p>
    <w:p>
      <w:pPr>
        <w:pStyle w:val="44"/>
        <w:tabs>
          <w:tab w:val="left" w:pos="360"/>
        </w:tabs>
        <w:spacing w:before="0" w:after="120" w:line="360" w:lineRule="auto"/>
        <w:jc w:val="both"/>
      </w:pPr>
      <w:r>
        <w:rPr>
          <w:b/>
          <w:sz w:val="21"/>
          <w:szCs w:val="21"/>
        </w:rPr>
        <w:t>V.  Dodatkowe informacje</w:t>
      </w:r>
      <w:r>
        <w:rPr>
          <w:b/>
          <w:sz w:val="21"/>
          <w:szCs w:val="21"/>
        </w:rPr>
        <w:br w:type="textWrapping"/>
      </w:r>
      <w:r>
        <w:rPr>
          <w:b w:val="0"/>
          <w:bCs w:val="0"/>
          <w:sz w:val="21"/>
          <w:szCs w:val="21"/>
        </w:rPr>
        <w:t xml:space="preserve">Wykaz podano do publicznej wiadomości poprzez wywieszenie na tablicy ogłoszeń w siedzibie Urzędu Gminy i Miasta Miechów od 24 maja 2023 roku do 15 czerwca 2023 roku. Informację o wywieszeniu wykazu podaje się do publicznej wiadomości przez ogłoszenie w prasie lokalnej oraz na stronie internetowej </w:t>
      </w:r>
      <w:r>
        <w:fldChar w:fldCharType="begin"/>
      </w:r>
      <w:r>
        <w:instrText xml:space="preserve"> HYPERLINK "http://www.miechow.eu/" \h </w:instrText>
      </w:r>
      <w:r>
        <w:fldChar w:fldCharType="separate"/>
      </w:r>
      <w:r>
        <w:rPr>
          <w:rStyle w:val="11"/>
          <w:b w:val="0"/>
          <w:bCs w:val="0"/>
          <w:sz w:val="21"/>
          <w:szCs w:val="21"/>
        </w:rPr>
        <w:t>www.miechow.eu</w:t>
      </w:r>
      <w:r>
        <w:rPr>
          <w:rStyle w:val="11"/>
          <w:b w:val="0"/>
          <w:bCs w:val="0"/>
          <w:sz w:val="21"/>
          <w:szCs w:val="21"/>
        </w:rPr>
        <w:fldChar w:fldCharType="end"/>
      </w:r>
      <w:r>
        <w:rPr>
          <w:b w:val="0"/>
          <w:bCs w:val="0"/>
          <w:sz w:val="21"/>
          <w:szCs w:val="21"/>
        </w:rPr>
        <w:t xml:space="preserve"> oraz BIP.</w:t>
      </w:r>
      <w:r>
        <w:rPr>
          <w:b w:val="0"/>
          <w:bCs w:val="0"/>
          <w:sz w:val="21"/>
          <w:szCs w:val="21"/>
        </w:rPr>
        <w:br w:type="textWrapping"/>
      </w:r>
      <w:r>
        <w:rPr>
          <w:b w:val="0"/>
          <w:bCs w:val="0"/>
          <w:sz w:val="21"/>
          <w:szCs w:val="21"/>
        </w:rPr>
        <w:t>Szczegółowych  informacji dotyczących w/w nieruchomości udziela Wydział Geodezji i Mienia Komunalnego Urzędu Gminy i Miasta  Miechów pok. 108  tel. (0-41) 388 25 92, 388 25 95.</w:t>
      </w:r>
    </w:p>
    <w:p>
      <w:pPr>
        <w:spacing w:line="360" w:lineRule="auto"/>
        <w:rPr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>Miechów, 24 maja 2023 r.</w:t>
      </w:r>
    </w:p>
    <w:sectPr>
      <w:pgSz w:w="11906" w:h="16838"/>
      <w:pgMar w:top="945" w:right="1060" w:bottom="1134" w:left="1500" w:header="0" w:footer="0" w:gutter="0"/>
      <w:pgNumType w:fmt="decimal"/>
      <w:cols w:space="720" w:num="1"/>
      <w:formProt w:val="0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Mang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tarSymbol;Arial Unicode M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;Arial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none"/>
      <w:pStyle w:val="2"/>
      <w:suff w:val="nothing"/>
      <w:lvlText w:val="%1"/>
      <w:lvlJc w:val="left"/>
      <w:pPr>
        <w:tabs>
          <w:tab w:val="left" w:pos="0"/>
        </w:tabs>
        <w:ind w:left="432" w:hanging="432"/>
      </w:pPr>
      <w:rPr>
        <w:rFonts w:ascii="Times New Roman" w:hAnsi="Times New Roman" w:eastAsia="Times New Roman" w:cs="Times New Roman"/>
      </w:rPr>
    </w:lvl>
    <w:lvl w:ilvl="1" w:tentative="0">
      <w:start w:val="1"/>
      <w:numFmt w:val="none"/>
      <w:suff w:val="nothing"/>
      <w:lvlText w:val="%2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none"/>
      <w:suff w:val="nothing"/>
      <w:lvlText w:val="%3"/>
      <w:lvlJc w:val="left"/>
      <w:pPr>
        <w:tabs>
          <w:tab w:val="left" w:pos="720"/>
        </w:tabs>
        <w:ind w:left="720" w:hanging="720"/>
      </w:pPr>
    </w:lvl>
    <w:lvl w:ilvl="3" w:tentative="0">
      <w:start w:val="1"/>
      <w:numFmt w:val="none"/>
      <w:suff w:val="nothing"/>
      <w:lvlText w:val="%4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none"/>
      <w:suff w:val="nothing"/>
      <w:lvlText w:val="%5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none"/>
      <w:suff w:val="nothing"/>
      <w:lvlText w:val="%6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none"/>
      <w:suff w:val="nothing"/>
      <w:lvlText w:val="%7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none"/>
      <w:suff w:val="nothing"/>
      <w:lvlText w:val="%8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none"/>
      <w:suff w:val="nothing"/>
      <w:lvlText w:val="%9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autoHyphenation/>
  <w:compat>
    <w:doNotExpandShiftReturn/>
    <w:compatSetting w:name="compatibilityMode" w:uri="http://schemas.microsoft.com/office/word" w:val="15"/>
  </w:compat>
  <w:rsids>
    <w:rsidRoot w:val="00000000"/>
    <w:rsid w:val="62FE4384"/>
    <w:rsid w:val="6C0C6E2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Lucida San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/>
      <w:suppressAutoHyphens/>
      <w:kinsoku/>
      <w:overflowPunct/>
      <w:autoSpaceDE/>
      <w:bidi w:val="0"/>
      <w:jc w:val="left"/>
    </w:pPr>
    <w:rPr>
      <w:rFonts w:ascii="Times New Roman" w:hAnsi="Times New Roman" w:eastAsia="Times New Roman" w:cs="Times New Roman"/>
      <w:color w:val="auto"/>
      <w:sz w:val="28"/>
      <w:szCs w:val="24"/>
      <w:lang w:val="pl-PL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numPr>
        <w:ilvl w:val="0"/>
        <w:numId w:val="1"/>
      </w:numPr>
      <w:jc w:val="center"/>
      <w:outlineLvl w:val="0"/>
    </w:pPr>
    <w:rPr>
      <w:b/>
      <w:bCs/>
    </w:rPr>
  </w:style>
  <w:style w:type="paragraph" w:styleId="3">
    <w:name w:val="heading 3"/>
    <w:basedOn w:val="4"/>
    <w:next w:val="5"/>
    <w:qFormat/>
    <w:uiPriority w:val="0"/>
    <w:pPr>
      <w:numPr>
        <w:ilvl w:val="0"/>
        <w:numId w:val="0"/>
      </w:numPr>
      <w:outlineLvl w:val="2"/>
    </w:pPr>
    <w:rPr>
      <w:rFonts w:ascii="Times New Roman" w:hAnsi="Times New Roman" w:eastAsia="SimSun" w:cs="Lucida Sans"/>
      <w:b/>
      <w:bCs/>
      <w:sz w:val="28"/>
      <w:szCs w:val="28"/>
    </w:rPr>
  </w:style>
  <w:style w:type="character" w:default="1" w:styleId="6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agłówek"/>
    <w:basedOn w:val="1"/>
    <w:next w:val="5"/>
    <w:qFormat/>
    <w:uiPriority w:val="0"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5">
    <w:name w:val="Body Text"/>
    <w:basedOn w:val="1"/>
    <w:qFormat/>
    <w:uiPriority w:val="0"/>
    <w:rPr>
      <w:b/>
      <w:bCs/>
    </w:rPr>
  </w:style>
  <w:style w:type="paragraph" w:styleId="8">
    <w:name w:val="Body Text Indent"/>
    <w:basedOn w:val="1"/>
    <w:uiPriority w:val="0"/>
    <w:pPr>
      <w:ind w:left="360" w:right="0" w:hanging="360"/>
    </w:pPr>
    <w:rPr>
      <w:sz w:val="36"/>
    </w:rPr>
  </w:style>
  <w:style w:type="paragraph" w:styleId="9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0">
    <w:name w:val="header"/>
    <w:basedOn w:val="1"/>
    <w:next w:val="5"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character" w:styleId="11">
    <w:name w:val="Hyperlink"/>
    <w:basedOn w:val="12"/>
    <w:qFormat/>
    <w:uiPriority w:val="0"/>
    <w:rPr>
      <w:color w:val="0000FF"/>
      <w:u w:val="single"/>
    </w:rPr>
  </w:style>
  <w:style w:type="character" w:customStyle="1" w:styleId="12">
    <w:name w:val="Domyślna czcionka akapitu"/>
    <w:qFormat/>
    <w:uiPriority w:val="0"/>
  </w:style>
  <w:style w:type="paragraph" w:styleId="13">
    <w:name w:val="List"/>
    <w:basedOn w:val="5"/>
    <w:qFormat/>
    <w:uiPriority w:val="0"/>
    <w:rPr>
      <w:rFonts w:cs="Tahoma"/>
    </w:rPr>
  </w:style>
  <w:style w:type="paragraph" w:styleId="14">
    <w:name w:val="Subtitle"/>
    <w:basedOn w:val="10"/>
    <w:next w:val="5"/>
    <w:qFormat/>
    <w:uiPriority w:val="0"/>
    <w:pPr>
      <w:jc w:val="center"/>
    </w:pPr>
    <w:rPr>
      <w:i/>
      <w:iCs/>
      <w:sz w:val="28"/>
      <w:szCs w:val="28"/>
    </w:rPr>
  </w:style>
  <w:style w:type="paragraph" w:styleId="15">
    <w:name w:val="Title"/>
    <w:basedOn w:val="1"/>
    <w:next w:val="14"/>
    <w:qFormat/>
    <w:uiPriority w:val="0"/>
    <w:pPr>
      <w:jc w:val="center"/>
    </w:pPr>
    <w:rPr>
      <w:b/>
      <w:bCs/>
      <w:sz w:val="36"/>
    </w:rPr>
  </w:style>
  <w:style w:type="character" w:customStyle="1" w:styleId="16">
    <w:name w:val="WW8Num1z0"/>
    <w:qFormat/>
    <w:uiPriority w:val="0"/>
    <w:rPr>
      <w:rFonts w:ascii="Times New Roman" w:hAnsi="Times New Roman" w:eastAsia="Times New Roman" w:cs="Times New Roman"/>
    </w:rPr>
  </w:style>
  <w:style w:type="character" w:customStyle="1" w:styleId="17">
    <w:name w:val="WW8Num1z1"/>
    <w:qFormat/>
    <w:uiPriority w:val="0"/>
    <w:rPr>
      <w:rFonts w:ascii="Courier New" w:hAnsi="Courier New" w:cs="Courier New"/>
    </w:rPr>
  </w:style>
  <w:style w:type="character" w:customStyle="1" w:styleId="18">
    <w:name w:val="WW8Num1z2"/>
    <w:qFormat/>
    <w:uiPriority w:val="0"/>
    <w:rPr>
      <w:rFonts w:ascii="Wingdings" w:hAnsi="Wingdings" w:cs="Wingdings"/>
    </w:rPr>
  </w:style>
  <w:style w:type="character" w:customStyle="1" w:styleId="19">
    <w:name w:val="WW8Num1z3"/>
    <w:qFormat/>
    <w:uiPriority w:val="0"/>
    <w:rPr>
      <w:rFonts w:ascii="Symbol" w:hAnsi="Symbol" w:cs="Symbol"/>
    </w:rPr>
  </w:style>
  <w:style w:type="character" w:customStyle="1" w:styleId="20">
    <w:name w:val="WW8Num1z4"/>
    <w:qFormat/>
    <w:uiPriority w:val="0"/>
  </w:style>
  <w:style w:type="character" w:customStyle="1" w:styleId="21">
    <w:name w:val="WW8Num1z5"/>
    <w:qFormat/>
    <w:uiPriority w:val="0"/>
  </w:style>
  <w:style w:type="character" w:customStyle="1" w:styleId="22">
    <w:name w:val="WW8Num1z6"/>
    <w:qFormat/>
    <w:uiPriority w:val="0"/>
  </w:style>
  <w:style w:type="character" w:customStyle="1" w:styleId="23">
    <w:name w:val="WW8Num1z7"/>
    <w:qFormat/>
    <w:uiPriority w:val="0"/>
  </w:style>
  <w:style w:type="character" w:customStyle="1" w:styleId="24">
    <w:name w:val="WW8Num1z8"/>
    <w:qFormat/>
    <w:uiPriority w:val="0"/>
  </w:style>
  <w:style w:type="character" w:customStyle="1" w:styleId="25">
    <w:name w:val="Absatz-Standardschriftart"/>
    <w:qFormat/>
    <w:uiPriority w:val="0"/>
  </w:style>
  <w:style w:type="character" w:customStyle="1" w:styleId="26">
    <w:name w:val="WW-Absatz-Standardschriftart"/>
    <w:qFormat/>
    <w:uiPriority w:val="0"/>
  </w:style>
  <w:style w:type="character" w:customStyle="1" w:styleId="27">
    <w:name w:val="WW-Absatz-Standardschriftart1"/>
    <w:qFormat/>
    <w:uiPriority w:val="0"/>
  </w:style>
  <w:style w:type="character" w:customStyle="1" w:styleId="28">
    <w:name w:val="WW-Absatz-Standardschriftart11"/>
    <w:qFormat/>
    <w:uiPriority w:val="0"/>
  </w:style>
  <w:style w:type="character" w:customStyle="1" w:styleId="29">
    <w:name w:val="WW-Absatz-Standardschriftart111"/>
    <w:qFormat/>
    <w:uiPriority w:val="0"/>
  </w:style>
  <w:style w:type="character" w:customStyle="1" w:styleId="30">
    <w:name w:val="WW-Absatz-Standardschriftart1111"/>
    <w:qFormat/>
    <w:uiPriority w:val="0"/>
  </w:style>
  <w:style w:type="character" w:customStyle="1" w:styleId="31">
    <w:name w:val="WW-Absatz-Standardschriftart11111"/>
    <w:qFormat/>
    <w:uiPriority w:val="0"/>
  </w:style>
  <w:style w:type="character" w:customStyle="1" w:styleId="32">
    <w:name w:val="WW8Num2z0"/>
    <w:qFormat/>
    <w:uiPriority w:val="0"/>
    <w:rPr>
      <w:rFonts w:ascii="Symbol" w:hAnsi="Symbol" w:cs="StarSymbol;Arial Unicode MS"/>
      <w:sz w:val="18"/>
      <w:szCs w:val="18"/>
    </w:rPr>
  </w:style>
  <w:style w:type="character" w:customStyle="1" w:styleId="33">
    <w:name w:val="WW-Absatz-Standardschriftart111111"/>
    <w:qFormat/>
    <w:uiPriority w:val="0"/>
  </w:style>
  <w:style w:type="character" w:customStyle="1" w:styleId="34">
    <w:name w:val="WW-Absatz-Standardschriftart1111111"/>
    <w:qFormat/>
    <w:uiPriority w:val="0"/>
  </w:style>
  <w:style w:type="character" w:customStyle="1" w:styleId="35">
    <w:name w:val="WW-Absatz-Standardschriftart11111111"/>
    <w:qFormat/>
    <w:uiPriority w:val="0"/>
  </w:style>
  <w:style w:type="character" w:customStyle="1" w:styleId="36">
    <w:name w:val="WW-Absatz-Standardschriftart111111111"/>
    <w:qFormat/>
    <w:uiPriority w:val="0"/>
  </w:style>
  <w:style w:type="character" w:customStyle="1" w:styleId="37">
    <w:name w:val="WW-Domyślna czcionka akapitu"/>
    <w:qFormat/>
    <w:uiPriority w:val="0"/>
  </w:style>
  <w:style w:type="character" w:customStyle="1" w:styleId="38">
    <w:name w:val="Znaki wypunktowania"/>
    <w:qFormat/>
    <w:uiPriority w:val="0"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customStyle="1" w:styleId="39">
    <w:name w:val="Znaki numeracji"/>
    <w:qFormat/>
    <w:uiPriority w:val="0"/>
  </w:style>
  <w:style w:type="paragraph" w:customStyle="1" w:styleId="40">
    <w:name w:val="Indeks"/>
    <w:basedOn w:val="1"/>
    <w:qFormat/>
    <w:uiPriority w:val="0"/>
    <w:pPr>
      <w:suppressLineNumbers/>
    </w:pPr>
    <w:rPr>
      <w:rFonts w:cs="Tahoma"/>
    </w:rPr>
  </w:style>
  <w:style w:type="paragraph" w:customStyle="1" w:styleId="41">
    <w:name w:val="Główka i stopka"/>
    <w:basedOn w:val="1"/>
    <w:qFormat/>
    <w:uiPriority w:val="0"/>
    <w:pPr>
      <w:suppressLineNumbers/>
      <w:tabs>
        <w:tab w:val="center" w:pos="4819"/>
        <w:tab w:val="right" w:pos="9638"/>
      </w:tabs>
    </w:pPr>
  </w:style>
  <w:style w:type="paragraph" w:customStyle="1" w:styleId="42">
    <w:name w:val="Tekst podstawowy 2"/>
    <w:basedOn w:val="1"/>
    <w:qFormat/>
    <w:uiPriority w:val="0"/>
    <w:rPr>
      <w:sz w:val="24"/>
    </w:rPr>
  </w:style>
  <w:style w:type="paragraph" w:customStyle="1" w:styleId="43">
    <w:name w:val="Normalny (Web)"/>
    <w:basedOn w:val="1"/>
    <w:qFormat/>
    <w:uiPriority w:val="0"/>
    <w:pPr>
      <w:suppressAutoHyphens w:val="0"/>
      <w:spacing w:before="280" w:after="119"/>
    </w:pPr>
    <w:rPr>
      <w:rFonts w:ascii="Arial Unicode MS;Arial" w:hAnsi="Arial Unicode MS;Arial" w:cs="Arial Unicode MS;Arial"/>
      <w:sz w:val="24"/>
    </w:rPr>
  </w:style>
  <w:style w:type="paragraph" w:customStyle="1" w:styleId="44">
    <w:name w:val="Tekst podstawowy 21"/>
    <w:basedOn w:val="1"/>
    <w:qFormat/>
    <w:uiPriority w:val="0"/>
    <w:pPr>
      <w:widowControl w:val="0"/>
      <w:autoSpaceDE w:val="0"/>
    </w:pPr>
    <w:rPr>
      <w:sz w:val="24"/>
      <w:lang w:eastAsia="zh-CN"/>
    </w:rPr>
  </w:style>
  <w:style w:type="paragraph" w:customStyle="1" w:styleId="45">
    <w:name w:val="Tekst dymka"/>
    <w:basedOn w:val="1"/>
    <w:qFormat/>
    <w:uiPriority w:val="0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314</Words>
  <Characters>1981</Characters>
  <Paragraphs>15</Paragraphs>
  <TotalTime>34693</TotalTime>
  <ScaleCrop>false</ScaleCrop>
  <LinksUpToDate>false</LinksUpToDate>
  <CharactersWithSpaces>2293</CharactersWithSpaces>
  <Application>WPS Office_11.2.0.11537_F1E327BC-269C-435d-A152-05C5408002CA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2019-09-09T15:02:00Z</dcterms:created>
  <dc:creator>Pparadowski</dc:creator>
  <cp:lastModifiedBy>Pparadowski</cp:lastModifiedBy>
  <cp:lastPrinted>2023-05-24T11:32:00Z</cp:lastPrinted>
  <dcterms:modified xsi:type="dcterms:W3CDTF">2023-05-25T11:00:01Z</dcterms:modified>
  <dc:title>WYKAZ LOKALI UŻYTKOWYCH DO WYNAJĘCIA</dc:title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1045-11.2.0.11537</vt:lpwstr>
  </property>
  <property fmtid="{D5CDD505-2E9C-101B-9397-08002B2CF9AE}" pid="3" name="ICV">
    <vt:lpwstr>6BEC4BC1AAEA4BAD9DE06C3C042C20C3</vt:lpwstr>
  </property>
</Properties>
</file>